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EE0" w:rsidRDefault="00AB6EE0" w:rsidP="00AB6EE0">
      <w:pPr>
        <w:rPr>
          <w:sz w:val="16"/>
        </w:rPr>
      </w:pPr>
      <w:r>
        <w:rPr>
          <w:sz w:val="16"/>
        </w:rPr>
        <w:t xml:space="preserve">                                                                                                                                                                     J Bailey (Clerk)</w:t>
      </w:r>
    </w:p>
    <w:p w:rsidR="00AB6EE0" w:rsidRDefault="00AB6EE0" w:rsidP="00AB6EE0">
      <w:pPr>
        <w:rPr>
          <w:sz w:val="16"/>
        </w:rPr>
      </w:pPr>
      <w:r>
        <w:rPr>
          <w:sz w:val="16"/>
        </w:rPr>
        <w:t xml:space="preserve">                                                                                                                                                                    </w:t>
      </w:r>
      <w:proofErr w:type="spellStart"/>
      <w:r>
        <w:rPr>
          <w:sz w:val="16"/>
        </w:rPr>
        <w:t>Hellingly</w:t>
      </w:r>
      <w:proofErr w:type="spellEnd"/>
      <w:r>
        <w:rPr>
          <w:sz w:val="16"/>
        </w:rPr>
        <w:t xml:space="preserve"> House</w:t>
      </w:r>
    </w:p>
    <w:p w:rsidR="00AB6EE0" w:rsidRDefault="00AB6EE0" w:rsidP="00AB6EE0">
      <w:pPr>
        <w:rPr>
          <w:sz w:val="16"/>
        </w:rPr>
      </w:pPr>
      <w:r>
        <w:rPr>
          <w:sz w:val="16"/>
        </w:rPr>
        <w:t xml:space="preserve">                                                                                                                                                                    </w:t>
      </w:r>
      <w:smartTag w:uri="urn:schemas-microsoft-com:office:smarttags" w:element="Street">
        <w:smartTag w:uri="urn:schemas-microsoft-com:office:smarttags" w:element="address">
          <w:r>
            <w:rPr>
              <w:sz w:val="16"/>
            </w:rPr>
            <w:t>Leapley Lane</w:t>
          </w:r>
        </w:smartTag>
      </w:smartTag>
    </w:p>
    <w:p w:rsidR="00AB6EE0" w:rsidRDefault="00AB6EE0" w:rsidP="00AB6EE0">
      <w:pPr>
        <w:rPr>
          <w:sz w:val="16"/>
        </w:rPr>
      </w:pPr>
      <w:r>
        <w:rPr>
          <w:sz w:val="16"/>
        </w:rPr>
        <w:t xml:space="preserve">                                                                                                                                                                    Yeaveley</w:t>
      </w:r>
    </w:p>
    <w:p w:rsidR="00AB6EE0" w:rsidRDefault="00AB6EE0" w:rsidP="00AB6EE0">
      <w:pPr>
        <w:rPr>
          <w:sz w:val="16"/>
        </w:rPr>
      </w:pPr>
      <w:r>
        <w:rPr>
          <w:sz w:val="16"/>
        </w:rPr>
        <w:t xml:space="preserve">                                                                                                                                                                    DE6 2DU</w:t>
      </w:r>
    </w:p>
    <w:p w:rsidR="00AB6EE0" w:rsidRDefault="00AB6EE0" w:rsidP="00AB6EE0">
      <w:pPr>
        <w:pStyle w:val="Heading1"/>
        <w:jc w:val="center"/>
      </w:pPr>
      <w:r>
        <w:t>Rodsley &amp; Yeaveley Parish Council</w:t>
      </w:r>
    </w:p>
    <w:p w:rsidR="00AB6EE0" w:rsidRDefault="007E1922" w:rsidP="00AB6EE0">
      <w:r>
        <w:t>Dear Councillors</w:t>
      </w:r>
      <w:r w:rsidR="00AB6EE0">
        <w:t>,</w:t>
      </w:r>
    </w:p>
    <w:p w:rsidR="00AB6EE0" w:rsidRDefault="00AB6EE0" w:rsidP="00AB6EE0"/>
    <w:p w:rsidR="00AB6EE0" w:rsidRDefault="007E1922" w:rsidP="00AB6EE0">
      <w:r>
        <w:t>You are summoned</w:t>
      </w:r>
      <w:r w:rsidR="00AB6EE0">
        <w:t xml:space="preserve"> to attend the meeting of Rodsley &amp; Yeaveley Parish Council to be held at 7.30 at Wyaston Village Hall on </w:t>
      </w:r>
      <w:bookmarkStart w:id="0" w:name="_GoBack"/>
      <w:r w:rsidR="00AB6EE0">
        <w:rPr>
          <w:b/>
          <w:bCs/>
        </w:rPr>
        <w:t>Tuesday 4</w:t>
      </w:r>
      <w:r w:rsidR="00AB6EE0" w:rsidRPr="00AB6EE0">
        <w:rPr>
          <w:b/>
          <w:bCs/>
          <w:vertAlign w:val="superscript"/>
        </w:rPr>
        <w:t>th</w:t>
      </w:r>
      <w:r w:rsidR="00AB6EE0">
        <w:rPr>
          <w:b/>
          <w:bCs/>
        </w:rPr>
        <w:t xml:space="preserve"> March 2014</w:t>
      </w:r>
      <w:bookmarkEnd w:id="0"/>
      <w:r w:rsidR="00AB6EE0">
        <w:rPr>
          <w:b/>
          <w:bCs/>
        </w:rPr>
        <w:t>.</w:t>
      </w:r>
    </w:p>
    <w:p w:rsidR="00AB6EE0" w:rsidRDefault="00AB6EE0" w:rsidP="00AB6EE0">
      <w:r>
        <w:t>Members are asked to complete the Declarations sheet (if appropriate) provided at the meeting.</w:t>
      </w:r>
    </w:p>
    <w:p w:rsidR="00AB6EE0" w:rsidRDefault="00AB6EE0" w:rsidP="00AB6EE0">
      <w:r>
        <w:t>Yours sincerely</w:t>
      </w:r>
    </w:p>
    <w:p w:rsidR="00AB6EE0" w:rsidRPr="002F3643" w:rsidRDefault="00AB6EE0" w:rsidP="00AB6EE0">
      <w:pPr>
        <w:rPr>
          <w:b/>
          <w:sz w:val="32"/>
          <w:szCs w:val="32"/>
        </w:rPr>
      </w:pPr>
      <w:r>
        <w:t xml:space="preserve">                  </w:t>
      </w:r>
      <w:r>
        <w:rPr>
          <w:noProof/>
          <w:lang w:eastAsia="en-GB"/>
        </w:rPr>
        <w:drawing>
          <wp:inline distT="0" distB="0" distL="0" distR="0">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AB6EE0" w:rsidRDefault="00AB6EE0" w:rsidP="00AB6EE0">
      <w:pPr>
        <w:numPr>
          <w:ilvl w:val="0"/>
          <w:numId w:val="1"/>
        </w:numPr>
        <w:ind w:left="283"/>
      </w:pPr>
      <w:r>
        <w:t>Apologies</w:t>
      </w:r>
    </w:p>
    <w:p w:rsidR="00AB6EE0" w:rsidRDefault="00AB6EE0" w:rsidP="00AB6EE0">
      <w:pPr>
        <w:numPr>
          <w:ilvl w:val="0"/>
          <w:numId w:val="1"/>
        </w:numPr>
        <w:ind w:left="283"/>
      </w:pPr>
      <w:r>
        <w:t>Declaration of Members Interests.</w:t>
      </w:r>
    </w:p>
    <w:p w:rsidR="00AB6EE0" w:rsidRDefault="00AB6EE0" w:rsidP="00AB6EE0">
      <w:pPr>
        <w:pStyle w:val="Heading2"/>
        <w:ind w:left="283"/>
      </w:pPr>
      <w:r>
        <w:t>Please Note:-</w:t>
      </w:r>
    </w:p>
    <w:p w:rsidR="00AB6EE0" w:rsidRDefault="00AB6EE0" w:rsidP="00AB6EE0">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AB6EE0" w:rsidRDefault="00AB6EE0" w:rsidP="00070C4D">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AB6EE0" w:rsidRDefault="00AB6EE0" w:rsidP="00AB6EE0">
      <w:pPr>
        <w:ind w:left="283"/>
      </w:pPr>
      <w:r>
        <w:t>The Declarations of Interests will be read out from the Declaration Sheet – Members will be asked to confirm that the record is correct.</w:t>
      </w:r>
    </w:p>
    <w:p w:rsidR="00AB6EE0" w:rsidRDefault="00AB6EE0" w:rsidP="00AB6EE0">
      <w:pPr>
        <w:ind w:left="283"/>
      </w:pPr>
    </w:p>
    <w:p w:rsidR="00AB6EE0" w:rsidRPr="002F3643" w:rsidRDefault="00AB6EE0" w:rsidP="002F3643">
      <w:pPr>
        <w:numPr>
          <w:ilvl w:val="0"/>
          <w:numId w:val="1"/>
        </w:numPr>
        <w:ind w:left="283"/>
        <w:rPr>
          <w:b/>
          <w:bCs/>
        </w:rPr>
      </w:pPr>
      <w:r>
        <w:rPr>
          <w:b/>
          <w:bCs/>
        </w:rPr>
        <w:t xml:space="preserve"> Public Participation.</w:t>
      </w:r>
    </w:p>
    <w:p w:rsidR="00AB6EE0" w:rsidRDefault="00AB6EE0" w:rsidP="00AB6EE0">
      <w:pPr>
        <w:pStyle w:val="NoSpacing"/>
        <w:numPr>
          <w:ilvl w:val="0"/>
          <w:numId w:val="1"/>
        </w:numPr>
        <w:ind w:left="283"/>
      </w:pPr>
      <w:r>
        <w:t>Minutes of the last meeting</w:t>
      </w:r>
    </w:p>
    <w:p w:rsidR="00AB6EE0" w:rsidRDefault="00AB6EE0" w:rsidP="00AB6EE0">
      <w:pPr>
        <w:pStyle w:val="NoSpacing"/>
        <w:numPr>
          <w:ilvl w:val="0"/>
          <w:numId w:val="1"/>
        </w:numPr>
        <w:ind w:left="283"/>
      </w:pPr>
      <w:r>
        <w:t>Neighbourhood Watch</w:t>
      </w:r>
    </w:p>
    <w:p w:rsidR="00AB6EE0" w:rsidRDefault="00AB6EE0" w:rsidP="00AB6EE0">
      <w:pPr>
        <w:pStyle w:val="NoSpacing"/>
        <w:numPr>
          <w:ilvl w:val="0"/>
          <w:numId w:val="1"/>
        </w:numPr>
        <w:ind w:left="283"/>
      </w:pPr>
      <w:r>
        <w:t>Planning Application, erection of Agricultural Worker’s Dwelling, Park House, Yeaveley</w:t>
      </w:r>
    </w:p>
    <w:p w:rsidR="00AB6EE0" w:rsidRDefault="00AB6EE0" w:rsidP="00AB6EE0">
      <w:pPr>
        <w:pStyle w:val="NoSpacing"/>
        <w:numPr>
          <w:ilvl w:val="0"/>
          <w:numId w:val="1"/>
        </w:numPr>
        <w:ind w:left="283"/>
      </w:pPr>
      <w:r>
        <w:t>Planning Application, Replacement of Existing Windows, Rodsley House, Rodsley</w:t>
      </w:r>
    </w:p>
    <w:p w:rsidR="00AB6EE0" w:rsidRDefault="00AB6EE0" w:rsidP="00AB6EE0">
      <w:pPr>
        <w:pStyle w:val="NoSpacing"/>
        <w:numPr>
          <w:ilvl w:val="0"/>
          <w:numId w:val="1"/>
        </w:numPr>
        <w:ind w:left="283"/>
      </w:pPr>
      <w:r>
        <w:t>Planning Application, Erection of two storey extension, Hillcrest, Park Lane, Rodsley</w:t>
      </w:r>
    </w:p>
    <w:p w:rsidR="00070C4D" w:rsidRDefault="00070C4D" w:rsidP="00AB6EE0">
      <w:pPr>
        <w:pStyle w:val="NoSpacing"/>
        <w:numPr>
          <w:ilvl w:val="0"/>
          <w:numId w:val="1"/>
        </w:numPr>
        <w:ind w:left="283"/>
      </w:pPr>
      <w:r>
        <w:t xml:space="preserve">Planning Application, Alterations to listed building, </w:t>
      </w:r>
      <w:proofErr w:type="spellStart"/>
      <w:r>
        <w:t>Stydd</w:t>
      </w:r>
      <w:proofErr w:type="spellEnd"/>
      <w:r>
        <w:t xml:space="preserve"> Hall, Darley Moor</w:t>
      </w:r>
    </w:p>
    <w:p w:rsidR="00070C4D" w:rsidRDefault="00070C4D" w:rsidP="00AB6EE0">
      <w:pPr>
        <w:pStyle w:val="NoSpacing"/>
        <w:numPr>
          <w:ilvl w:val="0"/>
          <w:numId w:val="1"/>
        </w:numPr>
        <w:ind w:left="283"/>
      </w:pPr>
      <w:r>
        <w:t>Appeal against Planning Application granted in 2013 to Spring Cottage, Rodsley</w:t>
      </w:r>
    </w:p>
    <w:p w:rsidR="00800D26" w:rsidRDefault="00800D26" w:rsidP="00AB6EE0">
      <w:pPr>
        <w:pStyle w:val="NoSpacing"/>
        <w:numPr>
          <w:ilvl w:val="0"/>
          <w:numId w:val="1"/>
        </w:numPr>
        <w:ind w:left="283"/>
      </w:pPr>
      <w:r>
        <w:t>Planning Application, Extension to existing Hay/storage Shed, Finney Butts Barn, Rodsley</w:t>
      </w:r>
    </w:p>
    <w:p w:rsidR="00800D26" w:rsidRDefault="00800D26" w:rsidP="00AB6EE0">
      <w:pPr>
        <w:pStyle w:val="NoSpacing"/>
        <w:numPr>
          <w:ilvl w:val="0"/>
          <w:numId w:val="1"/>
        </w:numPr>
        <w:ind w:left="283"/>
      </w:pPr>
      <w:r>
        <w:t>Planning Application, First Floor Extension, The Heathers, Leapley Lane, Yeaveley</w:t>
      </w:r>
    </w:p>
    <w:p w:rsidR="00800D26" w:rsidRDefault="00800D26" w:rsidP="00AB6EE0">
      <w:pPr>
        <w:pStyle w:val="NoSpacing"/>
        <w:numPr>
          <w:ilvl w:val="0"/>
          <w:numId w:val="1"/>
        </w:numPr>
        <w:ind w:left="283"/>
      </w:pPr>
      <w:r>
        <w:t>Planning Application, Change of Use, Mushroom Farm, Yeaveley</w:t>
      </w:r>
    </w:p>
    <w:p w:rsidR="00AB6EE0" w:rsidRDefault="00AB6EE0" w:rsidP="00AB6EE0">
      <w:pPr>
        <w:pStyle w:val="NoSpacing"/>
        <w:numPr>
          <w:ilvl w:val="0"/>
          <w:numId w:val="1"/>
        </w:numPr>
        <w:ind w:left="283"/>
      </w:pPr>
      <w:r>
        <w:t>Local Flooding Issues</w:t>
      </w:r>
    </w:p>
    <w:p w:rsidR="00AB6EE0" w:rsidRDefault="00AB6EE0" w:rsidP="00AB6EE0">
      <w:pPr>
        <w:pStyle w:val="NoSpacing"/>
        <w:numPr>
          <w:ilvl w:val="0"/>
          <w:numId w:val="1"/>
        </w:numPr>
        <w:ind w:left="283"/>
      </w:pPr>
      <w:r>
        <w:t>Highways Issues</w:t>
      </w:r>
    </w:p>
    <w:p w:rsidR="00AB6EE0" w:rsidRDefault="00070C4D" w:rsidP="00AB6EE0">
      <w:pPr>
        <w:pStyle w:val="NoSpacing"/>
        <w:numPr>
          <w:ilvl w:val="0"/>
          <w:numId w:val="1"/>
        </w:numPr>
        <w:ind w:left="283"/>
      </w:pPr>
      <w:r>
        <w:t>Shirley Village Parish Plan</w:t>
      </w:r>
    </w:p>
    <w:p w:rsidR="00AB6EE0" w:rsidRDefault="00070C4D" w:rsidP="00AB6EE0">
      <w:pPr>
        <w:pStyle w:val="NoSpacing"/>
        <w:numPr>
          <w:ilvl w:val="0"/>
          <w:numId w:val="1"/>
        </w:numPr>
        <w:ind w:left="283"/>
      </w:pPr>
      <w:r>
        <w:t>Shirley Village Community Centre</w:t>
      </w:r>
    </w:p>
    <w:p w:rsidR="00AB6EE0" w:rsidRDefault="00070C4D" w:rsidP="00AB6EE0">
      <w:pPr>
        <w:pStyle w:val="NoSpacing"/>
        <w:numPr>
          <w:ilvl w:val="0"/>
          <w:numId w:val="1"/>
        </w:numPr>
        <w:ind w:left="283"/>
      </w:pPr>
      <w:r>
        <w:t>Defibrillator in the Information Centre</w:t>
      </w:r>
      <w:r w:rsidR="002D733E">
        <w:t xml:space="preserve"> (Old BT Kiosk)</w:t>
      </w:r>
      <w:r>
        <w:t>?</w:t>
      </w:r>
    </w:p>
    <w:p w:rsidR="00AB6EE0" w:rsidRDefault="00AB6EE0" w:rsidP="00AB6EE0">
      <w:pPr>
        <w:pStyle w:val="NoSpacing"/>
        <w:numPr>
          <w:ilvl w:val="0"/>
          <w:numId w:val="1"/>
        </w:numPr>
        <w:ind w:left="283"/>
      </w:pPr>
      <w:r>
        <w:t>Model Standing Orders Amendment</w:t>
      </w:r>
      <w:r w:rsidR="00450640">
        <w:t>s</w:t>
      </w:r>
    </w:p>
    <w:p w:rsidR="00AB6EE0" w:rsidRDefault="00AB6EE0" w:rsidP="00AB6EE0">
      <w:pPr>
        <w:pStyle w:val="NoSpacing"/>
        <w:numPr>
          <w:ilvl w:val="0"/>
          <w:numId w:val="1"/>
        </w:numPr>
        <w:ind w:left="283"/>
      </w:pPr>
      <w:r>
        <w:t>Clerk’s Report</w:t>
      </w:r>
    </w:p>
    <w:p w:rsidR="00AB6EE0" w:rsidRDefault="00AB6EE0" w:rsidP="00AB6EE0">
      <w:pPr>
        <w:pStyle w:val="NoSpacing"/>
        <w:numPr>
          <w:ilvl w:val="0"/>
          <w:numId w:val="1"/>
        </w:numPr>
        <w:ind w:left="283"/>
      </w:pPr>
      <w:r>
        <w:t>Financial Matters</w:t>
      </w:r>
    </w:p>
    <w:p w:rsidR="00070C4D" w:rsidRDefault="00070C4D" w:rsidP="00AB6EE0">
      <w:pPr>
        <w:pStyle w:val="NoSpacing"/>
        <w:numPr>
          <w:ilvl w:val="0"/>
          <w:numId w:val="1"/>
        </w:numPr>
        <w:ind w:left="283"/>
      </w:pPr>
      <w:r>
        <w:t>Dates for the Annual Village Meetings</w:t>
      </w:r>
    </w:p>
    <w:p w:rsidR="00AB6EE0" w:rsidRDefault="00AB6EE0" w:rsidP="00AB6EE0">
      <w:pPr>
        <w:pStyle w:val="NoSpacing"/>
        <w:numPr>
          <w:ilvl w:val="0"/>
          <w:numId w:val="1"/>
        </w:numPr>
        <w:ind w:left="283"/>
      </w:pPr>
      <w:r>
        <w:t>Date of the Next Meeting</w:t>
      </w:r>
    </w:p>
    <w:p w:rsidR="00AB6EE0" w:rsidRDefault="00AB6EE0" w:rsidP="00AB6EE0">
      <w:pPr>
        <w:pStyle w:val="ListParagraph"/>
      </w:pPr>
    </w:p>
    <w:p w:rsidR="00B36524" w:rsidRDefault="00B36524"/>
    <w:sectPr w:rsidR="00B36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EE0"/>
    <w:rsid w:val="00070C4D"/>
    <w:rsid w:val="002D733E"/>
    <w:rsid w:val="002F3643"/>
    <w:rsid w:val="00450640"/>
    <w:rsid w:val="005E286B"/>
    <w:rsid w:val="007E1922"/>
    <w:rsid w:val="00800D26"/>
    <w:rsid w:val="00AB6EE0"/>
    <w:rsid w:val="00B36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5FC3959D-1E54-42F1-A11F-A6AEF593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EE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B6EE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AB6EE0"/>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6EE0"/>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AB6EE0"/>
    <w:rPr>
      <w:rFonts w:ascii="Times New Roman" w:eastAsia="Times New Roman" w:hAnsi="Times New Roman" w:cs="Times New Roman"/>
      <w:b/>
      <w:bCs/>
      <w:sz w:val="24"/>
      <w:szCs w:val="24"/>
    </w:rPr>
  </w:style>
  <w:style w:type="paragraph" w:styleId="NoSpacing">
    <w:name w:val="No Spacing"/>
    <w:uiPriority w:val="1"/>
    <w:qFormat/>
    <w:rsid w:val="00AB6EE0"/>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6EE0"/>
    <w:pPr>
      <w:ind w:left="720"/>
      <w:contextualSpacing/>
    </w:pPr>
  </w:style>
  <w:style w:type="paragraph" w:styleId="BalloonText">
    <w:name w:val="Balloon Text"/>
    <w:basedOn w:val="Normal"/>
    <w:link w:val="BalloonTextChar"/>
    <w:uiPriority w:val="99"/>
    <w:semiHidden/>
    <w:unhideWhenUsed/>
    <w:rsid w:val="007E19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92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Steph O'Brien</cp:lastModifiedBy>
  <cp:revision>2</cp:revision>
  <cp:lastPrinted>2014-02-25T13:39:00Z</cp:lastPrinted>
  <dcterms:created xsi:type="dcterms:W3CDTF">2018-06-14T11:23:00Z</dcterms:created>
  <dcterms:modified xsi:type="dcterms:W3CDTF">2018-06-14T11:23:00Z</dcterms:modified>
</cp:coreProperties>
</file>